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E492" w14:textId="77777777" w:rsidR="007E73B0" w:rsidRDefault="00062913" w:rsidP="00F57767">
      <w:pPr>
        <w:jc w:val="right"/>
      </w:pPr>
      <w:bookmarkStart w:id="0" w:name="_Hlk188949427"/>
      <w:r>
        <w:t>3.pielikums</w:t>
      </w:r>
    </w:p>
    <w:p w14:paraId="3CB365C4" w14:textId="79764C55" w:rsidR="00851145" w:rsidRPr="00851145" w:rsidRDefault="00851145" w:rsidP="007B5159">
      <w:pPr>
        <w:jc w:val="right"/>
        <w:rPr>
          <w:bCs/>
          <w:sz w:val="20"/>
          <w:szCs w:val="20"/>
        </w:rPr>
      </w:pPr>
      <w:bookmarkStart w:id="1" w:name="_Hlk188435957"/>
      <w:r w:rsidRPr="00851145">
        <w:rPr>
          <w:bCs/>
          <w:sz w:val="20"/>
          <w:szCs w:val="20"/>
        </w:rPr>
        <w:t>“</w:t>
      </w:r>
      <w:r w:rsidR="007B5159" w:rsidRPr="007B5159">
        <w:rPr>
          <w:bCs/>
          <w:sz w:val="20"/>
          <w:szCs w:val="20"/>
        </w:rPr>
        <w:t>Apkures sistēmas pārbūve daudzdzīvokļu mājai Teātra ielā 1, Balvos</w:t>
      </w:r>
      <w:r w:rsidRPr="00851145">
        <w:rPr>
          <w:bCs/>
          <w:sz w:val="20"/>
          <w:szCs w:val="20"/>
        </w:rPr>
        <w:t>”</w:t>
      </w:r>
    </w:p>
    <w:p w14:paraId="4953D403" w14:textId="2DB91D0C" w:rsidR="00851145" w:rsidRPr="00851145" w:rsidRDefault="00851145" w:rsidP="00F57767">
      <w:pPr>
        <w:jc w:val="right"/>
        <w:rPr>
          <w:bCs/>
          <w:sz w:val="20"/>
          <w:szCs w:val="20"/>
        </w:rPr>
      </w:pPr>
      <w:r w:rsidRPr="00851145">
        <w:rPr>
          <w:bCs/>
          <w:sz w:val="20"/>
          <w:szCs w:val="20"/>
        </w:rPr>
        <w:t xml:space="preserve">(ID Nr. SAN-TEX </w:t>
      </w:r>
      <w:r w:rsidR="007B5159">
        <w:rPr>
          <w:bCs/>
          <w:sz w:val="20"/>
          <w:szCs w:val="20"/>
        </w:rPr>
        <w:t xml:space="preserve">TI </w:t>
      </w:r>
      <w:r w:rsidRPr="00851145">
        <w:rPr>
          <w:bCs/>
          <w:sz w:val="20"/>
          <w:szCs w:val="20"/>
        </w:rPr>
        <w:t>2025/</w:t>
      </w:r>
      <w:r w:rsidR="007B5159">
        <w:rPr>
          <w:bCs/>
          <w:sz w:val="20"/>
          <w:szCs w:val="20"/>
        </w:rPr>
        <w:t>10</w:t>
      </w:r>
      <w:r w:rsidRPr="00851145">
        <w:rPr>
          <w:bCs/>
          <w:sz w:val="20"/>
          <w:szCs w:val="20"/>
        </w:rPr>
        <w:t>)</w:t>
      </w:r>
      <w:bookmarkEnd w:id="1"/>
    </w:p>
    <w:bookmarkEnd w:id="0"/>
    <w:p w14:paraId="0CD8D2A9" w14:textId="77777777" w:rsidR="007E73B0" w:rsidRDefault="007E73B0" w:rsidP="00F57767">
      <w:pPr>
        <w:jc w:val="both"/>
      </w:pPr>
    </w:p>
    <w:p w14:paraId="41A6F34A" w14:textId="77777777" w:rsidR="00B02618" w:rsidRDefault="00B02618" w:rsidP="00F57767">
      <w:pPr>
        <w:jc w:val="both"/>
      </w:pPr>
    </w:p>
    <w:p w14:paraId="75164A33" w14:textId="77777777" w:rsidR="007E73B0" w:rsidRDefault="00535118" w:rsidP="00F57767">
      <w:pPr>
        <w:jc w:val="center"/>
        <w:rPr>
          <w:b/>
          <w:bCs/>
          <w:sz w:val="28"/>
          <w:szCs w:val="28"/>
        </w:rPr>
      </w:pPr>
      <w:r>
        <w:rPr>
          <w:b/>
          <w:bCs/>
          <w:sz w:val="28"/>
          <w:szCs w:val="28"/>
        </w:rPr>
        <w:t>TEHNISKĀ SPECIFIKĀCIJA</w:t>
      </w:r>
      <w:r w:rsidR="00CA07CD">
        <w:rPr>
          <w:b/>
          <w:bCs/>
          <w:sz w:val="28"/>
          <w:szCs w:val="28"/>
        </w:rPr>
        <w:t>/ TEHNISKAIS PIEDĀVĀJUMS</w:t>
      </w:r>
    </w:p>
    <w:p w14:paraId="73297831" w14:textId="484D579A" w:rsidR="007E73B0" w:rsidRPr="00851145" w:rsidRDefault="00000000" w:rsidP="00F57767">
      <w:pPr>
        <w:jc w:val="center"/>
        <w:rPr>
          <w:b/>
          <w:sz w:val="28"/>
          <w:szCs w:val="28"/>
        </w:rPr>
      </w:pPr>
      <w:bookmarkStart w:id="2" w:name="_Hlk188949445"/>
      <w:r w:rsidRPr="00851145">
        <w:rPr>
          <w:b/>
          <w:sz w:val="28"/>
          <w:szCs w:val="28"/>
        </w:rPr>
        <w:t>“</w:t>
      </w:r>
      <w:r w:rsidR="007B5159" w:rsidRPr="007B5159">
        <w:rPr>
          <w:b/>
          <w:bCs/>
          <w:sz w:val="28"/>
          <w:szCs w:val="28"/>
        </w:rPr>
        <w:t>Apkures sistēmas pārbūve daudzdzīvokļu mājai Teātra ielā 1, Balvos</w:t>
      </w:r>
      <w:r w:rsidRPr="00851145">
        <w:rPr>
          <w:b/>
          <w:sz w:val="28"/>
          <w:szCs w:val="28"/>
        </w:rPr>
        <w:t>”</w:t>
      </w:r>
    </w:p>
    <w:p w14:paraId="18F4DEC6" w14:textId="4FE35D10" w:rsidR="007E73B0" w:rsidRPr="00851145" w:rsidRDefault="00000000" w:rsidP="00F57767">
      <w:pPr>
        <w:jc w:val="center"/>
        <w:rPr>
          <w:b/>
          <w:sz w:val="28"/>
          <w:szCs w:val="28"/>
        </w:rPr>
      </w:pPr>
      <w:r w:rsidRPr="00851145">
        <w:rPr>
          <w:b/>
          <w:sz w:val="28"/>
          <w:szCs w:val="28"/>
        </w:rPr>
        <w:t>(</w:t>
      </w:r>
      <w:r w:rsidR="00851145" w:rsidRPr="00851145">
        <w:rPr>
          <w:b/>
          <w:sz w:val="28"/>
          <w:szCs w:val="28"/>
        </w:rPr>
        <w:t xml:space="preserve">ID Nr. SAN-TEX </w:t>
      </w:r>
      <w:r w:rsidR="007B5159">
        <w:rPr>
          <w:b/>
          <w:sz w:val="28"/>
          <w:szCs w:val="28"/>
        </w:rPr>
        <w:t xml:space="preserve">TI </w:t>
      </w:r>
      <w:r w:rsidR="00851145" w:rsidRPr="00851145">
        <w:rPr>
          <w:b/>
          <w:sz w:val="28"/>
          <w:szCs w:val="28"/>
        </w:rPr>
        <w:t>2025/</w:t>
      </w:r>
      <w:r w:rsidR="007B5159">
        <w:rPr>
          <w:b/>
          <w:sz w:val="28"/>
          <w:szCs w:val="28"/>
        </w:rPr>
        <w:t>10</w:t>
      </w:r>
      <w:r w:rsidRPr="00851145">
        <w:rPr>
          <w:b/>
          <w:sz w:val="28"/>
          <w:szCs w:val="28"/>
        </w:rPr>
        <w:t>)</w:t>
      </w:r>
    </w:p>
    <w:bookmarkEnd w:id="2"/>
    <w:p w14:paraId="0EFF2D0E" w14:textId="77777777" w:rsidR="005226E3" w:rsidRDefault="005226E3" w:rsidP="00F57767">
      <w:pPr>
        <w:jc w:val="both"/>
      </w:pPr>
    </w:p>
    <w:p w14:paraId="1B0D84D9" w14:textId="77777777" w:rsidR="00B02618" w:rsidRDefault="00B02618" w:rsidP="00F57767">
      <w:pPr>
        <w:jc w:val="both"/>
      </w:pPr>
    </w:p>
    <w:p w14:paraId="19F1E98F" w14:textId="77777777" w:rsidR="00667700" w:rsidRDefault="00667700" w:rsidP="00F57767">
      <w:pPr>
        <w:jc w:val="both"/>
      </w:pPr>
    </w:p>
    <w:p w14:paraId="03000EE1" w14:textId="77777777" w:rsidR="003E0876" w:rsidRPr="003E0876" w:rsidRDefault="003E0876" w:rsidP="00F57767">
      <w:pPr>
        <w:suppressAutoHyphens w:val="0"/>
        <w:jc w:val="both"/>
        <w:rPr>
          <w:b/>
          <w:lang w:eastAsia="en-US"/>
        </w:rPr>
      </w:pPr>
      <w:r w:rsidRPr="003E0876">
        <w:rPr>
          <w:b/>
          <w:u w:val="single"/>
          <w:lang w:eastAsia="en-US"/>
        </w:rPr>
        <w:t>Veicamie darbi:</w:t>
      </w:r>
    </w:p>
    <w:p w14:paraId="344777D9" w14:textId="24F87B32" w:rsidR="003E0876" w:rsidRDefault="007B5159" w:rsidP="00F57767">
      <w:pPr>
        <w:jc w:val="both"/>
        <w:rPr>
          <w:rFonts w:eastAsia="SimSun"/>
          <w:kern w:val="2"/>
          <w:lang w:eastAsia="lv-LV"/>
        </w:rPr>
      </w:pPr>
      <w:r w:rsidRPr="007B5159">
        <w:rPr>
          <w:rFonts w:eastAsia="SimSun"/>
          <w:kern w:val="2"/>
          <w:lang w:eastAsia="lv-LV"/>
        </w:rPr>
        <w:t>Apkures sistēmas pārbūve daudzdzīvokļu mājai Teātra ielā 1, Balvos</w:t>
      </w:r>
      <w:r w:rsidR="00073F99" w:rsidRPr="007B5159">
        <w:rPr>
          <w:rFonts w:eastAsia="SimSun"/>
          <w:kern w:val="2"/>
          <w:lang w:eastAsia="lv-LV"/>
        </w:rPr>
        <w:t>.</w:t>
      </w:r>
    </w:p>
    <w:p w14:paraId="1B7755B0" w14:textId="77777777" w:rsidR="00B02618" w:rsidRDefault="00B02618" w:rsidP="00F57767">
      <w:pPr>
        <w:jc w:val="both"/>
        <w:rPr>
          <w:rFonts w:eastAsia="SimSun"/>
          <w:kern w:val="2"/>
          <w:lang w:eastAsia="lv-LV"/>
        </w:rPr>
      </w:pPr>
    </w:p>
    <w:p w14:paraId="6A88EA03" w14:textId="358D954D" w:rsidR="007B5159" w:rsidRPr="007B5159" w:rsidRDefault="007B5159" w:rsidP="007B5159">
      <w:pPr>
        <w:keepNext/>
        <w:widowControl w:val="0"/>
        <w:autoSpaceDE w:val="0"/>
        <w:autoSpaceDN w:val="0"/>
        <w:adjustRightInd w:val="0"/>
        <w:outlineLvl w:val="1"/>
        <w:rPr>
          <w:b/>
          <w:noProof/>
          <w:u w:val="single"/>
          <w:lang w:eastAsia="lv-LV"/>
        </w:rPr>
      </w:pPr>
      <w:r w:rsidRPr="007B5159">
        <w:rPr>
          <w:b/>
          <w:noProof/>
          <w:u w:val="single"/>
          <w:lang w:eastAsia="lv-LV"/>
        </w:rPr>
        <w:t>Darba uzdevums:</w:t>
      </w:r>
    </w:p>
    <w:p w14:paraId="205E0DB3" w14:textId="6DAD297E" w:rsidR="00F624C1" w:rsidRDefault="00F624C1" w:rsidP="005226E3">
      <w:pPr>
        <w:pStyle w:val="Sarakstarindkopa"/>
        <w:numPr>
          <w:ilvl w:val="0"/>
          <w:numId w:val="6"/>
        </w:numPr>
        <w:ind w:left="284" w:hanging="284"/>
        <w:jc w:val="both"/>
        <w:rPr>
          <w:lang w:eastAsia="lv-LV"/>
        </w:rPr>
      </w:pPr>
      <w:r>
        <w:rPr>
          <w:lang w:eastAsia="lv-LV"/>
        </w:rPr>
        <w:t>Darbi veicami atbilstoši lokālajai tāmei un šajā tehniskajā specifikācijā minētajiem nosacījumiem, ievērojot spēkā esošos Latvijas Republikas normatīvos aktus un būvniecības noteikumus.</w:t>
      </w:r>
    </w:p>
    <w:p w14:paraId="63FEDBF4" w14:textId="2104EFDA" w:rsidR="00F624C1" w:rsidRPr="005A4D54" w:rsidRDefault="00F624C1" w:rsidP="005226E3">
      <w:pPr>
        <w:pStyle w:val="Sarakstarindkopa"/>
        <w:numPr>
          <w:ilvl w:val="0"/>
          <w:numId w:val="6"/>
        </w:numPr>
        <w:ind w:left="284" w:hanging="284"/>
        <w:jc w:val="both"/>
        <w:rPr>
          <w:lang w:eastAsia="lv-LV"/>
        </w:rPr>
      </w:pPr>
      <w:r>
        <w:rPr>
          <w:lang w:eastAsia="lv-LV"/>
        </w:rPr>
        <w:t xml:space="preserve">Darbu veicējs (turpmāk – Izpildītājs) veic esošās teritorijas apsekošanu un nodrošina visu </w:t>
      </w:r>
      <w:r w:rsidRPr="005A4D54">
        <w:rPr>
          <w:lang w:eastAsia="lv-LV"/>
        </w:rPr>
        <w:t>nepieciešamo saskaņojumu saņemšanu, tai skaitā ar valsts uzraudzības iestādēm, virszemes un apakšzemes inženiertīklu turētājiem, kā arī zemes īpašniekiem likumā noteiktajā kārtībā.</w:t>
      </w:r>
    </w:p>
    <w:p w14:paraId="65AB2668" w14:textId="0CF6C092" w:rsidR="00F624C1" w:rsidRPr="005A4D54" w:rsidRDefault="00F624C1" w:rsidP="005226E3">
      <w:pPr>
        <w:pStyle w:val="Sarakstarindkopa"/>
        <w:numPr>
          <w:ilvl w:val="0"/>
          <w:numId w:val="6"/>
        </w:numPr>
        <w:ind w:left="284" w:hanging="284"/>
        <w:jc w:val="both"/>
        <w:rPr>
          <w:lang w:eastAsia="lv-LV"/>
        </w:rPr>
      </w:pPr>
      <w:r w:rsidRPr="005A4D54">
        <w:rPr>
          <w:lang w:eastAsia="lv-LV"/>
        </w:rPr>
        <w:t>Izpildītājs nodrošina būvniecības lietas vadību Būvniecības informācijas sistēmā (BIS).</w:t>
      </w:r>
    </w:p>
    <w:p w14:paraId="3B18EC9B" w14:textId="41033262" w:rsidR="00F624C1" w:rsidRPr="005A4D54" w:rsidRDefault="00F624C1" w:rsidP="005226E3">
      <w:pPr>
        <w:pStyle w:val="Sarakstarindkopa"/>
        <w:numPr>
          <w:ilvl w:val="0"/>
          <w:numId w:val="6"/>
        </w:numPr>
        <w:ind w:left="284" w:hanging="284"/>
        <w:jc w:val="both"/>
        <w:rPr>
          <w:lang w:eastAsia="lv-LV"/>
        </w:rPr>
      </w:pPr>
      <w:r w:rsidRPr="005A4D54">
        <w:rPr>
          <w:lang w:eastAsia="lv-LV"/>
        </w:rPr>
        <w:t xml:space="preserve">Būvdarbi veicami saskaņā </w:t>
      </w:r>
      <w:r w:rsidRPr="00E53C95">
        <w:rPr>
          <w:lang w:eastAsia="lv-LV"/>
        </w:rPr>
        <w:t>ar izstrādāto būvprojektu,</w:t>
      </w:r>
      <w:r w:rsidRPr="005A4D54">
        <w:rPr>
          <w:lang w:eastAsia="lv-LV"/>
        </w:rPr>
        <w:t xml:space="preserve"> kas ietver siltummezgla izbūvi ēkā un tā pieslēgumu centralizētajai siltumapgādes sistēmai.</w:t>
      </w:r>
      <w:r w:rsidR="00B02618">
        <w:rPr>
          <w:lang w:eastAsia="lv-LV"/>
        </w:rPr>
        <w:t xml:space="preserve"> Būvprojekts pieejams: </w:t>
      </w:r>
      <w:hyperlink r:id="rId8" w:history="1">
        <w:r w:rsidR="00B02618" w:rsidRPr="006D6863">
          <w:rPr>
            <w:rStyle w:val="Hipersaite"/>
            <w:lang w:eastAsia="lv-LV"/>
          </w:rPr>
          <w:t>https://failiem.lv/u/t8uyenctm6</w:t>
        </w:r>
      </w:hyperlink>
      <w:r w:rsidR="00B02618">
        <w:rPr>
          <w:lang w:eastAsia="lv-LV"/>
        </w:rPr>
        <w:t xml:space="preserve"> .</w:t>
      </w:r>
    </w:p>
    <w:p w14:paraId="4A341950" w14:textId="77777777" w:rsidR="00E53C95" w:rsidRDefault="00F624C1" w:rsidP="00E53C95">
      <w:pPr>
        <w:pStyle w:val="Sarakstarindkopa"/>
        <w:numPr>
          <w:ilvl w:val="0"/>
          <w:numId w:val="6"/>
        </w:numPr>
        <w:ind w:left="284" w:hanging="284"/>
        <w:jc w:val="both"/>
        <w:rPr>
          <w:lang w:eastAsia="lv-LV"/>
        </w:rPr>
      </w:pPr>
      <w:r w:rsidRPr="005A4D54">
        <w:rPr>
          <w:lang w:eastAsia="lv-LV"/>
        </w:rPr>
        <w:t>Tāmē jāiekļauj visi nepieciešamie darbi, tostarp darba spēka</w:t>
      </w:r>
      <w:r>
        <w:rPr>
          <w:lang w:eastAsia="lv-LV"/>
        </w:rPr>
        <w:t xml:space="preserve"> izmaksas, cilvēkstundu patēriņš, montāžas un demontāžas darbi, kā arī tehnoloģisko iekārtu uzstādīšana. Tāmei jāparedz arī to darbu veikšana, kas nav tieši minēti tehniskajā specifikācijā, bet kas tehnoloģiski ir nepieciešami tirgus izpētes priekšmeta pilnvērtīgai realizācijai norādītajā termiņā un vietā.</w:t>
      </w:r>
    </w:p>
    <w:p w14:paraId="2100BF7A" w14:textId="4BB52A75" w:rsidR="00E53C95" w:rsidRDefault="00E53C95" w:rsidP="00E53C95">
      <w:pPr>
        <w:pStyle w:val="Sarakstarindkopa"/>
        <w:numPr>
          <w:ilvl w:val="0"/>
          <w:numId w:val="6"/>
        </w:numPr>
        <w:ind w:left="284" w:hanging="284"/>
        <w:jc w:val="both"/>
        <w:rPr>
          <w:lang w:eastAsia="lv-LV"/>
        </w:rPr>
      </w:pPr>
      <w:r>
        <w:rPr>
          <w:lang w:eastAsia="lv-LV"/>
        </w:rPr>
        <w:t>Ja tāmes pozīcijā ir norādīts konkrēts preces vai materiāla nosaukums ar piebildi “vai ekvivalents”, Pretendentam ir tiesības piedāvāt līdzvērtīgu preci vai materiālu, ar nosacījumu, ka piedāvātais produkts tehniskajās un funkcionālajās īpašībās atbilst vai pārsniedz prasītās preces vai materiāla raksturlielumus un Pretendents uzņemas pilnu atbildību par piedāvātā produkta atbilstību.</w:t>
      </w:r>
    </w:p>
    <w:p w14:paraId="1952C59B" w14:textId="529E611F" w:rsidR="00E53C95" w:rsidRDefault="00E53C95" w:rsidP="00E53C95">
      <w:pPr>
        <w:pStyle w:val="Sarakstarindkopa"/>
        <w:numPr>
          <w:ilvl w:val="0"/>
          <w:numId w:val="6"/>
        </w:numPr>
        <w:ind w:left="284" w:hanging="284"/>
        <w:jc w:val="both"/>
        <w:rPr>
          <w:lang w:eastAsia="lv-LV"/>
        </w:rPr>
      </w:pPr>
      <w:r>
        <w:rPr>
          <w:lang w:eastAsia="lv-LV"/>
        </w:rPr>
        <w:t>Piedāvājot ekvivalentus materiālus, Pretendentam kopā ar piedāvājumu jāiesniedz:</w:t>
      </w:r>
    </w:p>
    <w:p w14:paraId="17737858" w14:textId="70F155FF" w:rsidR="00E53C95" w:rsidRDefault="00E53C95" w:rsidP="00E53C95">
      <w:pPr>
        <w:pStyle w:val="Sarakstarindkopa"/>
        <w:numPr>
          <w:ilvl w:val="1"/>
          <w:numId w:val="6"/>
        </w:numPr>
        <w:jc w:val="both"/>
        <w:rPr>
          <w:lang w:eastAsia="lv-LV"/>
        </w:rPr>
      </w:pPr>
      <w:r>
        <w:rPr>
          <w:lang w:eastAsia="lv-LV"/>
        </w:rPr>
        <w:t xml:space="preserve">Saraksts ar piedāvātajiem ekvivalentiem, kurā skaidri norādītas tās pozīcijas, kurās tie tiek piedāvāti, kā arī norādīti šo materiālu tehniskie parametri (ja tādi bija noteikti </w:t>
      </w:r>
      <w:r w:rsidR="00B02618">
        <w:rPr>
          <w:lang w:eastAsia="lv-LV"/>
        </w:rPr>
        <w:t>Izmaksu tāmē</w:t>
      </w:r>
      <w:r>
        <w:rPr>
          <w:lang w:eastAsia="lv-LV"/>
        </w:rPr>
        <w:t>), lai Pasūtītājs varētu veikt to salīdzinājumu ar prasītajiem materiāliem;</w:t>
      </w:r>
    </w:p>
    <w:p w14:paraId="43DC81D0" w14:textId="5C22F3CC" w:rsidR="00E53C95" w:rsidRDefault="00E53C95" w:rsidP="00E53C95">
      <w:pPr>
        <w:pStyle w:val="Sarakstarindkopa"/>
        <w:numPr>
          <w:ilvl w:val="1"/>
          <w:numId w:val="6"/>
        </w:numPr>
        <w:jc w:val="both"/>
        <w:rPr>
          <w:lang w:eastAsia="lv-LV"/>
        </w:rPr>
      </w:pPr>
      <w:r>
        <w:rPr>
          <w:lang w:eastAsia="lv-LV"/>
        </w:rPr>
        <w:t xml:space="preserve">Akreditētas atbilstības novērtēšanas institūcijas izdoti testēšanas pārskati, protokoli vai sertifikāti, kas apliecina piedāvāto ekvivalentu materiālu atbilstību </w:t>
      </w:r>
      <w:r w:rsidR="00B02618">
        <w:rPr>
          <w:lang w:eastAsia="lv-LV"/>
        </w:rPr>
        <w:t>Izmaksu tāmē</w:t>
      </w:r>
      <w:r>
        <w:rPr>
          <w:lang w:eastAsia="lv-LV"/>
        </w:rPr>
        <w:t xml:space="preserve"> noteiktajām prasībām.</w:t>
      </w:r>
    </w:p>
    <w:p w14:paraId="7D6CEB17" w14:textId="77777777" w:rsidR="00E53C95" w:rsidRDefault="00E53C95" w:rsidP="00E53C95">
      <w:pPr>
        <w:pStyle w:val="Sarakstarindkopa"/>
        <w:numPr>
          <w:ilvl w:val="0"/>
          <w:numId w:val="6"/>
        </w:numPr>
        <w:ind w:left="284" w:hanging="284"/>
        <w:jc w:val="both"/>
        <w:rPr>
          <w:lang w:eastAsia="lv-LV"/>
        </w:rPr>
      </w:pPr>
      <w:r>
        <w:rPr>
          <w:lang w:eastAsia="lv-LV"/>
        </w:rPr>
        <w:t>Pasūtītājam ir tiesības būvdarbu izpildes laikā vai pieņemšanas brīdī pārbaudīt piegādāto preču vai materiālu atbilstību izvirzītajām prasībām. Ja piegādātais ekvivalents materiāls neatbilst projektā noteiktajām prasībām, visas ar to saistītās sekas, tostarp materiālu nomaiņas vai labojumu izmaksas, sedz Izpildītājs.</w:t>
      </w:r>
    </w:p>
    <w:p w14:paraId="5238B207" w14:textId="19D5A0D2" w:rsidR="005226E3" w:rsidRDefault="00F624C1" w:rsidP="005226E3">
      <w:pPr>
        <w:pStyle w:val="Sarakstarindkopa"/>
        <w:numPr>
          <w:ilvl w:val="0"/>
          <w:numId w:val="6"/>
        </w:numPr>
        <w:ind w:left="284" w:hanging="284"/>
        <w:jc w:val="both"/>
      </w:pPr>
      <w:r>
        <w:rPr>
          <w:lang w:eastAsia="lv-LV"/>
        </w:rPr>
        <w:t xml:space="preserve">Pretendentam pastāvīgi jāuztur darbu izpildes vieta kārtībā, atbrīvojot to no atkritumiem. Atkritumu apsaimniekošana nedrīkst radīt negatīvu ietekmi uz vidi. Pirms objekta </w:t>
      </w:r>
      <w:r w:rsidRPr="00E53C95">
        <w:rPr>
          <w:lang w:eastAsia="lv-LV"/>
        </w:rPr>
        <w:t>nodošanas ekspluatācijā</w:t>
      </w:r>
      <w:r>
        <w:rPr>
          <w:lang w:eastAsia="lv-LV"/>
        </w:rPr>
        <w:t xml:space="preserve"> Pretendentam jānodrošina teritorijas sakārtošana – jāaizvāc būvgruži, izmantotais inventārs, tehnika un rīki, atstājot darbu izpildes vietu tīru un kārtīgu. Minētie darbi veicami līgumsummas ietvaros.</w:t>
      </w:r>
    </w:p>
    <w:p w14:paraId="65A45BD5" w14:textId="77777777" w:rsidR="00B02618" w:rsidRDefault="00B02618" w:rsidP="00B02618">
      <w:pPr>
        <w:jc w:val="both"/>
      </w:pPr>
    </w:p>
    <w:p w14:paraId="624E50CB" w14:textId="77777777" w:rsidR="00B02618" w:rsidRDefault="00B02618" w:rsidP="00B02618">
      <w:pPr>
        <w:jc w:val="both"/>
      </w:pPr>
    </w:p>
    <w:p w14:paraId="40A57662" w14:textId="77777777" w:rsidR="00B02618" w:rsidRDefault="00B02618" w:rsidP="00B02618">
      <w:pPr>
        <w:jc w:val="both"/>
      </w:pPr>
    </w:p>
    <w:p w14:paraId="177D3626" w14:textId="77777777" w:rsidR="009A704B" w:rsidRDefault="005478D8" w:rsidP="00F57767">
      <w:pPr>
        <w:jc w:val="both"/>
        <w:rPr>
          <w:b/>
          <w:bCs/>
          <w:u w:val="single"/>
        </w:rPr>
      </w:pPr>
      <w:r>
        <w:rPr>
          <w:b/>
          <w:bCs/>
          <w:u w:val="single"/>
        </w:rPr>
        <w:lastRenderedPageBreak/>
        <w:t>Objekta apsekošana</w:t>
      </w:r>
      <w:r w:rsidR="009A704B" w:rsidRPr="00CD5696">
        <w:rPr>
          <w:b/>
          <w:bCs/>
          <w:u w:val="single"/>
        </w:rPr>
        <w:t>:</w:t>
      </w:r>
    </w:p>
    <w:p w14:paraId="7D9B5557" w14:textId="1AEE6258" w:rsidR="007B5159" w:rsidRPr="007B5159" w:rsidRDefault="007B5159" w:rsidP="007B5159">
      <w:pPr>
        <w:jc w:val="both"/>
      </w:pPr>
      <w:r w:rsidRPr="007B5159">
        <w:t xml:space="preserve">Pirms piedāvājuma iesniegšanas, ja nepieciešams, Pretendentam jāiepazīstas ar darbu apjomiem un esošo situāciju objektā, iepriekš piesakoties pie Balvu novada pašvaldības aģentūras </w:t>
      </w:r>
      <w:r w:rsidR="00B02618">
        <w:t xml:space="preserve">“SAN-TEX” direktora Egona </w:t>
      </w:r>
      <w:r w:rsidR="00B02618" w:rsidRPr="00B02618">
        <w:t>Strumpes</w:t>
      </w:r>
      <w:r w:rsidRPr="00B02618">
        <w:t xml:space="preserve"> pa tālruni</w:t>
      </w:r>
      <w:r w:rsidRPr="007B5159">
        <w:t xml:space="preserve"> </w:t>
      </w:r>
      <w:r w:rsidR="00B02618">
        <w:t>20275589</w:t>
      </w:r>
      <w:r w:rsidRPr="007B5159">
        <w:t>.</w:t>
      </w:r>
    </w:p>
    <w:p w14:paraId="4AFBDF8A" w14:textId="77777777" w:rsidR="007B5159" w:rsidRDefault="007B5159" w:rsidP="00F57767">
      <w:pPr>
        <w:jc w:val="both"/>
      </w:pPr>
    </w:p>
    <w:p w14:paraId="77646EFE" w14:textId="77777777" w:rsidR="00784106" w:rsidRPr="007B5159" w:rsidRDefault="00784106" w:rsidP="00F57767">
      <w:pPr>
        <w:jc w:val="both"/>
      </w:pPr>
    </w:p>
    <w:p w14:paraId="32AB0E23" w14:textId="77777777" w:rsidR="007E73B0" w:rsidRDefault="00000000" w:rsidP="00F57767">
      <w:pPr>
        <w:jc w:val="both"/>
        <w:rPr>
          <w:rFonts w:eastAsia="Calibri"/>
          <w:b/>
        </w:rPr>
      </w:pPr>
      <w:r>
        <w:rPr>
          <w:sz w:val="40"/>
          <w:szCs w:val="40"/>
        </w:rPr>
        <w:t>□</w:t>
      </w:r>
      <w:r>
        <w:rPr>
          <w:sz w:val="22"/>
          <w:szCs w:val="22"/>
        </w:rPr>
        <w:t xml:space="preserve"> </w:t>
      </w:r>
      <w:r>
        <w:rPr>
          <w:i/>
          <w:iCs/>
          <w:sz w:val="20"/>
          <w:szCs w:val="20"/>
        </w:rPr>
        <w:t>(atzīmē, ja piekrīt)</w:t>
      </w:r>
      <w:r>
        <w:t xml:space="preserve"> </w:t>
      </w:r>
      <w:r>
        <w:rPr>
          <w:rFonts w:eastAsia="Calibri"/>
          <w:b/>
        </w:rPr>
        <w:t xml:space="preserve">Pretendents apliecina, ka </w:t>
      </w:r>
      <w:r w:rsidR="00722A2B">
        <w:rPr>
          <w:rFonts w:eastAsia="Calibri"/>
          <w:b/>
        </w:rPr>
        <w:t>apņemas izpildīt pasūtītāja Tehniskajā specifikācijā noteiktās prasības.</w:t>
      </w:r>
      <w:bookmarkStart w:id="3" w:name="_Hlk85803569"/>
      <w:bookmarkEnd w:id="3"/>
    </w:p>
    <w:p w14:paraId="7D2EBAB9" w14:textId="77777777" w:rsidR="00B02618" w:rsidRDefault="00B02618" w:rsidP="00F57767">
      <w:pPr>
        <w:jc w:val="both"/>
        <w:rPr>
          <w:rFonts w:eastAsia="Calibri"/>
          <w:b/>
        </w:rPr>
      </w:pPr>
    </w:p>
    <w:p w14:paraId="1035315D" w14:textId="77777777" w:rsidR="00B02618" w:rsidRDefault="00B02618" w:rsidP="00F57767">
      <w:pPr>
        <w:jc w:val="both"/>
        <w:rPr>
          <w:rFonts w:eastAsia="Calibri"/>
          <w:b/>
        </w:rPr>
      </w:pPr>
    </w:p>
    <w:p w14:paraId="76AA9B7E" w14:textId="77777777" w:rsidR="00784106" w:rsidRPr="00784106" w:rsidRDefault="00784106" w:rsidP="00F57767">
      <w:pPr>
        <w:jc w:val="both"/>
        <w:rPr>
          <w:sz w:val="16"/>
          <w:szCs w:val="16"/>
        </w:rPr>
      </w:pPr>
    </w:p>
    <w:p w14:paraId="07611962" w14:textId="77777777" w:rsidR="00784106" w:rsidRPr="00784106" w:rsidRDefault="00784106" w:rsidP="00F57767">
      <w:pPr>
        <w:jc w:val="both"/>
        <w:rPr>
          <w:sz w:val="16"/>
          <w:szCs w:val="16"/>
        </w:rPr>
      </w:pPr>
    </w:p>
    <w:p w14:paraId="1F9E57EB" w14:textId="77777777" w:rsidR="007E73B0" w:rsidRDefault="00000000" w:rsidP="00F57767">
      <w:pPr>
        <w:jc w:val="both"/>
      </w:pPr>
      <w:r>
        <w:t>20__.gada __._________</w:t>
      </w:r>
      <w:r>
        <w:rPr>
          <w:rStyle w:val="Vresatsauce"/>
        </w:rPr>
        <w:footnoteReference w:id="1"/>
      </w:r>
    </w:p>
    <w:p w14:paraId="189F9057" w14:textId="77777777" w:rsidR="007E73B0" w:rsidRPr="00722A2B" w:rsidRDefault="00000000" w:rsidP="00F57767">
      <w:pPr>
        <w:jc w:val="both"/>
      </w:pPr>
      <w:r>
        <w:rPr>
          <w:i/>
          <w:iCs/>
        </w:rPr>
        <w:t>Amats, vārds uzvārds, paraksts</w:t>
      </w:r>
      <w:r>
        <w:rPr>
          <w:vertAlign w:val="superscript"/>
        </w:rPr>
        <w:t>1</w:t>
      </w:r>
      <w:r>
        <w:t>________________</w:t>
      </w:r>
    </w:p>
    <w:sectPr w:rsidR="007E73B0" w:rsidRPr="00722A2B" w:rsidSect="00784106">
      <w:pgSz w:w="11906" w:h="16838"/>
      <w:pgMar w:top="1134" w:right="1134" w:bottom="568"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76B0E" w14:textId="77777777" w:rsidR="00C0215D" w:rsidRDefault="00C0215D">
      <w:r>
        <w:separator/>
      </w:r>
    </w:p>
  </w:endnote>
  <w:endnote w:type="continuationSeparator" w:id="0">
    <w:p w14:paraId="26C00AD9" w14:textId="77777777" w:rsidR="00C0215D" w:rsidRDefault="00C0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7D35" w14:textId="77777777" w:rsidR="00C0215D" w:rsidRDefault="00C0215D">
      <w:pPr>
        <w:rPr>
          <w:sz w:val="12"/>
        </w:rPr>
      </w:pPr>
      <w:r>
        <w:separator/>
      </w:r>
    </w:p>
  </w:footnote>
  <w:footnote w:type="continuationSeparator" w:id="0">
    <w:p w14:paraId="71E75BD6" w14:textId="77777777" w:rsidR="00C0215D" w:rsidRDefault="00C0215D">
      <w:pPr>
        <w:rPr>
          <w:sz w:val="12"/>
        </w:rPr>
      </w:pPr>
      <w:r>
        <w:continuationSeparator/>
      </w:r>
    </w:p>
  </w:footnote>
  <w:footnote w:id="1">
    <w:p w14:paraId="471556B4" w14:textId="77777777" w:rsidR="007E73B0" w:rsidRPr="00F57767" w:rsidRDefault="00000000">
      <w:pPr>
        <w:jc w:val="both"/>
        <w:rPr>
          <w:sz w:val="18"/>
          <w:szCs w:val="18"/>
          <w:lang w:eastAsia="lv-LV"/>
        </w:rPr>
      </w:pPr>
      <w:r w:rsidRPr="00F57767">
        <w:rPr>
          <w:rStyle w:val="Vresrakstzmes"/>
          <w:sz w:val="18"/>
          <w:szCs w:val="18"/>
        </w:rPr>
        <w:footnoteRef/>
      </w:r>
      <w:r w:rsidRPr="00F57767">
        <w:rPr>
          <w:sz w:val="18"/>
          <w:szCs w:val="18"/>
        </w:rPr>
        <w:t xml:space="preserve"> </w:t>
      </w:r>
      <w:r w:rsidRPr="00F57767">
        <w:rPr>
          <w:sz w:val="18"/>
          <w:szCs w:val="18"/>
          <w:lang w:eastAsia="lv-LV"/>
        </w:rPr>
        <w:t>Rekvizītus “datums” un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ED7"/>
    <w:multiLevelType w:val="multilevel"/>
    <w:tmpl w:val="A7DE5B66"/>
    <w:lvl w:ilvl="0">
      <w:start w:val="1"/>
      <w:numFmt w:val="decimal"/>
      <w:lvlText w:val="%1."/>
      <w:lvlJc w:val="left"/>
      <w:pPr>
        <w:tabs>
          <w:tab w:val="num" w:pos="0"/>
        </w:tabs>
        <w:ind w:left="906" w:hanging="48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2AD55D13"/>
    <w:multiLevelType w:val="hybridMultilevel"/>
    <w:tmpl w:val="1AB844EA"/>
    <w:lvl w:ilvl="0" w:tplc="0426000D">
      <w:start w:val="1"/>
      <w:numFmt w:val="bullet"/>
      <w:lvlText w:val=""/>
      <w:lvlJc w:val="left"/>
      <w:pPr>
        <w:ind w:left="502"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B540299"/>
    <w:multiLevelType w:val="hybridMultilevel"/>
    <w:tmpl w:val="9BB85A0A"/>
    <w:lvl w:ilvl="0" w:tplc="A4C476B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862F68"/>
    <w:multiLevelType w:val="multilevel"/>
    <w:tmpl w:val="DDEC4060"/>
    <w:lvl w:ilvl="0">
      <w:start w:val="1"/>
      <w:numFmt w:val="decimal"/>
      <w:lvlText w:val="%1."/>
      <w:lvlJc w:val="left"/>
      <w:pPr>
        <w:ind w:left="500" w:hanging="500"/>
      </w:pPr>
      <w:rPr>
        <w:rFonts w:hint="default"/>
        <w:b w:val="0"/>
        <w:bCs/>
      </w:rPr>
    </w:lvl>
    <w:lvl w:ilvl="1">
      <w:start w:val="1"/>
      <w:numFmt w:val="decimal"/>
      <w:lvlText w:val="%1.%2."/>
      <w:lvlJc w:val="left"/>
      <w:pPr>
        <w:ind w:left="1220" w:hanging="500"/>
      </w:pPr>
      <w:rPr>
        <w:rFonts w:hint="default"/>
      </w:rPr>
    </w:lvl>
    <w:lvl w:ilvl="2">
      <w:start w:val="1"/>
      <w:numFmt w:val="decimal"/>
      <w:lvlText w:val="%1.%2.%3."/>
      <w:lvlJc w:val="left"/>
      <w:pPr>
        <w:ind w:left="1571" w:hanging="720"/>
      </w:pPr>
      <w:rPr>
        <w:rFonts w:hint="default"/>
        <w:i w:val="0"/>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A8335FF"/>
    <w:multiLevelType w:val="multilevel"/>
    <w:tmpl w:val="888CCC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6A4479"/>
    <w:multiLevelType w:val="hybridMultilevel"/>
    <w:tmpl w:val="32380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902114">
    <w:abstractNumId w:val="0"/>
  </w:num>
  <w:num w:numId="2" w16cid:durableId="434636621">
    <w:abstractNumId w:val="2"/>
  </w:num>
  <w:num w:numId="3" w16cid:durableId="507211356">
    <w:abstractNumId w:val="1"/>
  </w:num>
  <w:num w:numId="4" w16cid:durableId="1075780099">
    <w:abstractNumId w:val="5"/>
  </w:num>
  <w:num w:numId="5" w16cid:durableId="913322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8926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B0"/>
    <w:rsid w:val="00062913"/>
    <w:rsid w:val="00073F99"/>
    <w:rsid w:val="00087397"/>
    <w:rsid w:val="000B54C0"/>
    <w:rsid w:val="000C1E04"/>
    <w:rsid w:val="001252D9"/>
    <w:rsid w:val="001A3C36"/>
    <w:rsid w:val="001D0D0D"/>
    <w:rsid w:val="001D25A7"/>
    <w:rsid w:val="001F1625"/>
    <w:rsid w:val="00222BF8"/>
    <w:rsid w:val="0024491B"/>
    <w:rsid w:val="00364A0D"/>
    <w:rsid w:val="00390E02"/>
    <w:rsid w:val="003E0876"/>
    <w:rsid w:val="00435A65"/>
    <w:rsid w:val="0049626D"/>
    <w:rsid w:val="004E2B13"/>
    <w:rsid w:val="004F4BC8"/>
    <w:rsid w:val="005226E3"/>
    <w:rsid w:val="00535118"/>
    <w:rsid w:val="00535379"/>
    <w:rsid w:val="005478D8"/>
    <w:rsid w:val="0055487B"/>
    <w:rsid w:val="005630C6"/>
    <w:rsid w:val="00577476"/>
    <w:rsid w:val="005A4D54"/>
    <w:rsid w:val="005C1F98"/>
    <w:rsid w:val="00612C4B"/>
    <w:rsid w:val="00667700"/>
    <w:rsid w:val="006B0CD9"/>
    <w:rsid w:val="006F57DB"/>
    <w:rsid w:val="00722A2B"/>
    <w:rsid w:val="007356E8"/>
    <w:rsid w:val="007540E1"/>
    <w:rsid w:val="007646D3"/>
    <w:rsid w:val="00765F44"/>
    <w:rsid w:val="00784106"/>
    <w:rsid w:val="00796B37"/>
    <w:rsid w:val="007B5159"/>
    <w:rsid w:val="007E0AD2"/>
    <w:rsid w:val="007E73B0"/>
    <w:rsid w:val="00803227"/>
    <w:rsid w:val="00847A3D"/>
    <w:rsid w:val="00851145"/>
    <w:rsid w:val="008E3F62"/>
    <w:rsid w:val="0093522B"/>
    <w:rsid w:val="009549CA"/>
    <w:rsid w:val="0096168E"/>
    <w:rsid w:val="009A704B"/>
    <w:rsid w:val="00A30A46"/>
    <w:rsid w:val="00A4118A"/>
    <w:rsid w:val="00B02618"/>
    <w:rsid w:val="00B074B2"/>
    <w:rsid w:val="00B72827"/>
    <w:rsid w:val="00B735D3"/>
    <w:rsid w:val="00BC1777"/>
    <w:rsid w:val="00C0215D"/>
    <w:rsid w:val="00C04E1E"/>
    <w:rsid w:val="00C05F14"/>
    <w:rsid w:val="00CA07CD"/>
    <w:rsid w:val="00CD5696"/>
    <w:rsid w:val="00CF2C53"/>
    <w:rsid w:val="00D244F8"/>
    <w:rsid w:val="00D37364"/>
    <w:rsid w:val="00E14827"/>
    <w:rsid w:val="00E53C95"/>
    <w:rsid w:val="00E550DA"/>
    <w:rsid w:val="00E7318B"/>
    <w:rsid w:val="00EA3DEF"/>
    <w:rsid w:val="00F06274"/>
    <w:rsid w:val="00F16602"/>
    <w:rsid w:val="00F57767"/>
    <w:rsid w:val="00F624C1"/>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BCCB"/>
  <w15:docId w15:val="{D6F8AB13-1063-4454-A140-B7D2551B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35379"/>
    <w:pPr>
      <w:ind w:left="720"/>
      <w:contextualSpacing/>
    </w:pPr>
  </w:style>
  <w:style w:type="character" w:styleId="Hipersaite">
    <w:name w:val="Hyperlink"/>
    <w:basedOn w:val="Noklusjumarindkopasfonts"/>
    <w:uiPriority w:val="99"/>
    <w:unhideWhenUsed/>
    <w:rsid w:val="00B02618"/>
    <w:rPr>
      <w:color w:val="0563C1" w:themeColor="hyperlink"/>
      <w:u w:val="single"/>
    </w:rPr>
  </w:style>
  <w:style w:type="character" w:styleId="Neatrisintapieminana">
    <w:name w:val="Unresolved Mention"/>
    <w:basedOn w:val="Noklusjumarindkopasfonts"/>
    <w:uiPriority w:val="99"/>
    <w:semiHidden/>
    <w:unhideWhenUsed/>
    <w:rsid w:val="00B0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31861">
      <w:bodyDiv w:val="1"/>
      <w:marLeft w:val="0"/>
      <w:marRight w:val="0"/>
      <w:marTop w:val="0"/>
      <w:marBottom w:val="0"/>
      <w:divBdr>
        <w:top w:val="none" w:sz="0" w:space="0" w:color="auto"/>
        <w:left w:val="none" w:sz="0" w:space="0" w:color="auto"/>
        <w:bottom w:val="none" w:sz="0" w:space="0" w:color="auto"/>
        <w:right w:val="none" w:sz="0" w:space="0" w:color="auto"/>
      </w:divBdr>
    </w:div>
    <w:div w:id="960189110">
      <w:bodyDiv w:val="1"/>
      <w:marLeft w:val="0"/>
      <w:marRight w:val="0"/>
      <w:marTop w:val="0"/>
      <w:marBottom w:val="0"/>
      <w:divBdr>
        <w:top w:val="none" w:sz="0" w:space="0" w:color="auto"/>
        <w:left w:val="none" w:sz="0" w:space="0" w:color="auto"/>
        <w:bottom w:val="none" w:sz="0" w:space="0" w:color="auto"/>
        <w:right w:val="none" w:sz="0" w:space="0" w:color="auto"/>
      </w:divBdr>
    </w:div>
    <w:div w:id="1421289047">
      <w:bodyDiv w:val="1"/>
      <w:marLeft w:val="0"/>
      <w:marRight w:val="0"/>
      <w:marTop w:val="0"/>
      <w:marBottom w:val="0"/>
      <w:divBdr>
        <w:top w:val="none" w:sz="0" w:space="0" w:color="auto"/>
        <w:left w:val="none" w:sz="0" w:space="0" w:color="auto"/>
        <w:bottom w:val="none" w:sz="0" w:space="0" w:color="auto"/>
        <w:right w:val="none" w:sz="0" w:space="0" w:color="auto"/>
      </w:divBdr>
    </w:div>
    <w:div w:id="1969509005">
      <w:bodyDiv w:val="1"/>
      <w:marLeft w:val="0"/>
      <w:marRight w:val="0"/>
      <w:marTop w:val="0"/>
      <w:marBottom w:val="0"/>
      <w:divBdr>
        <w:top w:val="none" w:sz="0" w:space="0" w:color="auto"/>
        <w:left w:val="none" w:sz="0" w:space="0" w:color="auto"/>
        <w:bottom w:val="none" w:sz="0" w:space="0" w:color="auto"/>
        <w:right w:val="none" w:sz="0" w:space="0" w:color="auto"/>
      </w:divBdr>
    </w:div>
    <w:div w:id="214357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t8uyenctm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A291-54D7-479C-A85B-1849A44A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2310</Words>
  <Characters>1317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Kaspars</cp:lastModifiedBy>
  <cp:revision>3</cp:revision>
  <cp:lastPrinted>2025-05-12T11:09:00Z</cp:lastPrinted>
  <dcterms:created xsi:type="dcterms:W3CDTF">2022-08-29T07:44:00Z</dcterms:created>
  <dcterms:modified xsi:type="dcterms:W3CDTF">2025-05-12T11:14:00Z</dcterms:modified>
  <dc:language>lv-LV</dc:language>
</cp:coreProperties>
</file>